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8" w:type="dxa"/>
        <w:tblLayout w:type="fixed"/>
        <w:tblLook w:val="0000" w:firstRow="0" w:lastRow="0" w:firstColumn="0" w:lastColumn="0" w:noHBand="0" w:noVBand="0"/>
      </w:tblPr>
      <w:tblGrid>
        <w:gridCol w:w="4680"/>
        <w:gridCol w:w="76"/>
        <w:gridCol w:w="1223"/>
        <w:gridCol w:w="39"/>
        <w:gridCol w:w="1517"/>
        <w:gridCol w:w="8"/>
        <w:gridCol w:w="1607"/>
        <w:gridCol w:w="62"/>
        <w:gridCol w:w="1530"/>
        <w:gridCol w:w="80"/>
        <w:gridCol w:w="31"/>
        <w:gridCol w:w="1134"/>
        <w:gridCol w:w="145"/>
        <w:gridCol w:w="1254"/>
        <w:gridCol w:w="205"/>
        <w:gridCol w:w="1647"/>
      </w:tblGrid>
      <w:tr w:rsidR="004E6330" w:rsidTr="004E6330">
        <w:trPr>
          <w:trHeight w:val="255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Додаток 4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Порядку складання, затвердження </w:t>
            </w:r>
          </w:p>
        </w:tc>
      </w:tr>
      <w:tr w:rsidR="004E6330" w:rsidTr="004E6330">
        <w:trPr>
          <w:trHeight w:val="255"/>
        </w:trPr>
        <w:tc>
          <w:tcPr>
            <w:tcW w:w="6018" w:type="dxa"/>
            <w:gridSpan w:val="4"/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 контролю виконання фінансового плану 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комунального підприємства, що належить до спільної власності територіальних громад сіл Черкаського району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(пункт 8)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Рік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Коди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Підприємство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ЄДРПОУ 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34256948 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Організаційно-правова форма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КОПФГ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430 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Територія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КОАТУУ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UA71080070150034591</w:t>
            </w:r>
            <w:r>
              <w:rPr>
                <w:sz w:val="16"/>
                <w:szCs w:val="16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 державного управління 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СПОДУ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Галузь   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ЗКГНГ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економічної діяльності  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 КВЕД  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91.01. 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Одиниця виміру, тис. </w:t>
            </w:r>
            <w:proofErr w:type="spellStart"/>
            <w:r>
              <w:rPr>
                <w:sz w:val="16"/>
                <w:szCs w:val="16"/>
              </w:rPr>
              <w:t>грн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тис.грн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Стандарти звітності П(с)БОУ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власності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Комунальна власність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Стандарти звітності МСФЗ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Середньооблікова кількість штатних працівників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 w:rsidRPr="00BD5E56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BD5E56">
              <w:rPr>
                <w:sz w:val="16"/>
                <w:szCs w:val="16"/>
                <w:lang w:val="ru-RU"/>
              </w:rPr>
              <w:t>.25</w:t>
            </w:r>
            <w:r>
              <w:rPr>
                <w:sz w:val="16"/>
                <w:szCs w:val="16"/>
              </w:rPr>
              <w:t> 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Місцезнаходження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19013, Черкаська область, Канівський район, </w:t>
            </w:r>
            <w:proofErr w:type="spellStart"/>
            <w:r>
              <w:rPr>
                <w:sz w:val="16"/>
                <w:szCs w:val="16"/>
              </w:rPr>
              <w:t>с.Потапці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вул..Центральна</w:t>
            </w:r>
            <w:proofErr w:type="spellEnd"/>
            <w:r>
              <w:rPr>
                <w:sz w:val="16"/>
                <w:szCs w:val="16"/>
              </w:rPr>
              <w:t>,31 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Телефон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047(36)3-44-72 </w:t>
            </w: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Прізвище та ініціали керівника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Верхогляд Н.М. 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E6330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ЗВІТ ПРО ВИКОНАННЯ ФІНАНСОВОГО ПЛАНУ КОМУНАЛЬНОГО НЕКОМЕРЦІЙНОГО  ПІДПРИЄМСТВА НА 2021 рік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 ____рік_______________________________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(квартал, рік)</w:t>
            </w:r>
          </w:p>
        </w:tc>
      </w:tr>
      <w:tr w:rsidR="004E6330" w:rsidTr="004E6330">
        <w:trPr>
          <w:trHeight w:val="705"/>
        </w:trPr>
        <w:tc>
          <w:tcPr>
            <w:tcW w:w="4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Найменування показника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рядка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 наростаючим підсумком з початку року</w:t>
            </w:r>
          </w:p>
        </w:tc>
        <w:tc>
          <w:tcPr>
            <w:tcW w:w="6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Звітний період (квартал, рік)</w:t>
            </w:r>
          </w:p>
        </w:tc>
      </w:tr>
      <w:tr w:rsidR="004E6330" w:rsidTr="004E6330">
        <w:trPr>
          <w:trHeight w:val="630"/>
        </w:trPr>
        <w:tc>
          <w:tcPr>
            <w:tcW w:w="4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0" w:rsidRDefault="004E6330" w:rsidP="00E332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30" w:rsidRDefault="004E6330" w:rsidP="00E332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Pr="005A61CD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 w:rsidRPr="005A61CD">
              <w:rPr>
                <w:b/>
                <w:bCs/>
                <w:sz w:val="16"/>
                <w:szCs w:val="16"/>
              </w:rPr>
              <w:t>минулий рік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Pr="005A61CD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 w:rsidRPr="005A61CD">
              <w:rPr>
                <w:b/>
                <w:bCs/>
                <w:sz w:val="16"/>
                <w:szCs w:val="16"/>
              </w:rPr>
              <w:t>поточний рік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Pr="005A61CD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 w:rsidRPr="005A61CD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Pr="005A61CD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 w:rsidRPr="005A61CD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Pr="005A61CD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 w:rsidRPr="005A61CD">
              <w:rPr>
                <w:b/>
                <w:bCs/>
                <w:sz w:val="16"/>
                <w:szCs w:val="16"/>
              </w:rPr>
              <w:t>відхилення +/-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Pr="005A61CD" w:rsidRDefault="004E6330" w:rsidP="00E33249">
            <w:pPr>
              <w:jc w:val="center"/>
              <w:rPr>
                <w:b/>
                <w:bCs/>
                <w:sz w:val="16"/>
                <w:szCs w:val="16"/>
              </w:rPr>
            </w:pPr>
            <w:r w:rsidRPr="005A61CD">
              <w:rPr>
                <w:b/>
                <w:bCs/>
                <w:sz w:val="16"/>
                <w:szCs w:val="16"/>
              </w:rPr>
              <w:t>виконання, %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Формування фінансових результатів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Доходи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 основної діяльності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тому числі за рахунок: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102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коштів від медичного обслуговування населення за договорами з Національною службою здоров’я України                             (далі –НСЗУ) згідно з державною програмою медичних гарантій;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76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коштів державного бюджету та місцевих бюджетів області за  цільовими програмами, у тому числі (розшифрувати):                     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програма 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1012.1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програма 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1012.2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1012.3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51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надходження (доходи), у тому числі  /розшифрувати/: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+10,4 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  <w:tr w:rsidR="004E6330" w:rsidTr="004E6330">
        <w:trPr>
          <w:trHeight w:val="51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дохід від плати за послуги, що надаються </w:t>
            </w:r>
            <w:proofErr w:type="spellStart"/>
            <w:r>
              <w:rPr>
                <w:sz w:val="20"/>
                <w:szCs w:val="20"/>
              </w:rPr>
              <w:t>підприємтсвами</w:t>
            </w:r>
            <w:proofErr w:type="spellEnd"/>
            <w:r>
              <w:rPr>
                <w:sz w:val="20"/>
                <w:szCs w:val="20"/>
              </w:rPr>
              <w:t xml:space="preserve"> згідно з їх основною діяльністю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3,4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+10,4 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  <w:tr w:rsidR="004E6330" w:rsidTr="004E6330">
        <w:trPr>
          <w:trHeight w:val="51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дохід від надходження підприємств від додаткової (господарської) діяльності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дохід від операційної оренди активів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дохід від реалізації необоротних активів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благодійні внески, гранти та дарунки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надходження /розшифрувати/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Чистий дохід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Поточні видатки, в тому числі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163,1 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Заробітна плата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 w:rsidRPr="003F6A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43,7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 w:rsidRPr="003F6A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43,7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 w:rsidRPr="003F6A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43,7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Медикаменти та перев'язувальні матеріали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 харчування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поточні видатки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Капітальні видатки (розшифрувати)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видатків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163,1 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Фінансовий результат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51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Розвиток підприємства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Резервний фонд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фонди (розшифрувати)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цілі (розшифрувати)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51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ІІ. Розрахунки з бюджетом</w:t>
            </w:r>
          </w:p>
        </w:tc>
      </w:tr>
      <w:tr w:rsidR="004E6330" w:rsidTr="004E6330">
        <w:trPr>
          <w:trHeight w:val="51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Податок на додану вартість нарахований/до відшкодування (з мінусом)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51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Сплата інших податків, зборів, обов'язкових платежів до державного та місцевих бюджетів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51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Єдиний внесок на загальнообов'язкове державне соціальне страхування                            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 w:rsidRPr="003F6A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43,7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виплат на користь держави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ІІІ.  Інвестиційна діяльність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Доходи від інвестиційної діяльності, у т.ч.: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510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Капітальні </w:t>
            </w:r>
            <w:proofErr w:type="spellStart"/>
            <w:r>
              <w:rPr>
                <w:sz w:val="20"/>
                <w:szCs w:val="20"/>
              </w:rPr>
              <w:t>інвестиціі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Вартість основних засобів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ІV. Фінансова діяльність</w:t>
            </w:r>
          </w:p>
        </w:tc>
      </w:tr>
      <w:tr w:rsidR="004E6330" w:rsidTr="004E6330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Доходи від фінансової діяльності за зобов’язаннями, у т. ч.: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позики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надходження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Витрати від фінансової діяльності за зобов’язаннями, у т. ч.: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позики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депозити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Інші витрати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 Звіт про фінансовий стан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Необоротні активи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Оборотні активи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активи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Дебіторська заборгованість (прострочена)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Кредиторська заборгованість (прострочена)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 w:rsidRPr="000578DC">
              <w:rPr>
                <w:b/>
                <w:sz w:val="20"/>
                <w:szCs w:val="20"/>
              </w:rPr>
              <w:t>VI. Дані про персонал та оплата праці</w:t>
            </w: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7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Середня кількість працівників (штатних працівників, зовнішніх сумісників та працівників, що працюють за цивільно-правовими договорами)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оплати праці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Середньомісячна заробітна плата одного працівника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Pr="003F6AB5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  <w:r w:rsidRPr="003F6AB5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Заборгованість з оплати праці, в т.ч.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прострочена заборгованість з оплати праці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shd w:val="clear" w:color="auto" w:fill="auto"/>
          </w:tcPr>
          <w:p w:rsidR="004E6330" w:rsidRPr="0070219B" w:rsidRDefault="004E6330" w:rsidP="00E33249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0219B">
              <w:rPr>
                <w:b/>
                <w:sz w:val="24"/>
                <w:szCs w:val="24"/>
              </w:rPr>
              <w:t>Керівник</w:t>
            </w:r>
          </w:p>
          <w:p w:rsidR="004E6330" w:rsidRDefault="004E6330" w:rsidP="00E33249">
            <w:pPr>
              <w:tabs>
                <w:tab w:val="left" w:pos="3270"/>
                <w:tab w:val="left" w:pos="6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Завідувачка</w:t>
            </w:r>
            <w:r>
              <w:rPr>
                <w:sz w:val="20"/>
                <w:szCs w:val="20"/>
              </w:rPr>
              <w:tab/>
              <w:t>______________</w:t>
            </w:r>
            <w:r>
              <w:rPr>
                <w:sz w:val="20"/>
                <w:szCs w:val="20"/>
              </w:rPr>
              <w:tab/>
              <w:t>Надія ВЕРХОГЛЯД</w:t>
            </w:r>
          </w:p>
          <w:p w:rsidR="004E6330" w:rsidRDefault="004E6330" w:rsidP="00E33249">
            <w:pPr>
              <w:tabs>
                <w:tab w:val="left" w:pos="3270"/>
                <w:tab w:val="left" w:pos="64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:rsidR="004E6330" w:rsidRDefault="004E6330" w:rsidP="00E33249">
            <w:pPr>
              <w:tabs>
                <w:tab w:val="left" w:pos="3705"/>
                <w:tab w:val="left" w:pos="6450"/>
              </w:tabs>
              <w:rPr>
                <w:sz w:val="20"/>
                <w:szCs w:val="20"/>
              </w:rPr>
            </w:pPr>
            <w:r w:rsidRPr="0070219B">
              <w:rPr>
                <w:b/>
                <w:sz w:val="24"/>
                <w:szCs w:val="24"/>
              </w:rPr>
              <w:t>Го</w:t>
            </w:r>
            <w:bookmarkStart w:id="0" w:name="_GoBack"/>
            <w:bookmarkEnd w:id="0"/>
            <w:r w:rsidRPr="0070219B">
              <w:rPr>
                <w:b/>
                <w:sz w:val="24"/>
                <w:szCs w:val="24"/>
              </w:rPr>
              <w:t>ловний бухгалтер</w:t>
            </w:r>
            <w:r>
              <w:rPr>
                <w:sz w:val="20"/>
                <w:szCs w:val="20"/>
              </w:rPr>
              <w:t xml:space="preserve">                    _______________</w:t>
            </w:r>
            <w:r>
              <w:rPr>
                <w:sz w:val="20"/>
                <w:szCs w:val="20"/>
              </w:rPr>
              <w:tab/>
              <w:t>Ольга СЕРЕДЮК</w:t>
            </w:r>
            <w:r w:rsidRPr="003F6AB5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ab/>
            </w:r>
          </w:p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gridSpan w:val="9"/>
            <w:tcBorders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gridSpan w:val="9"/>
            <w:tcBorders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</w:p>
        </w:tc>
      </w:tr>
      <w:tr w:rsidR="004E6330" w:rsidTr="004E6330">
        <w:trPr>
          <w:trHeight w:val="255"/>
        </w:trPr>
        <w:tc>
          <w:tcPr>
            <w:tcW w:w="6018" w:type="dxa"/>
            <w:gridSpan w:val="4"/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gridSpan w:val="9"/>
            <w:tcBorders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</w:p>
        </w:tc>
      </w:tr>
      <w:tr w:rsidR="004E6330" w:rsidTr="004E6330">
        <w:trPr>
          <w:trHeight w:val="375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8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4E6330" w:rsidRDefault="004E6330" w:rsidP="00E33249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shd w:val="clear" w:color="auto" w:fill="auto"/>
            <w:noWrap/>
            <w:vAlign w:val="bottom"/>
          </w:tcPr>
          <w:p w:rsidR="004E6330" w:rsidRDefault="004E6330" w:rsidP="00E332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4E6330" w:rsidRDefault="004E6330" w:rsidP="00E332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4756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4E6330" w:rsidRDefault="004E6330" w:rsidP="00E33249">
            <w:pPr>
              <w:jc w:val="center"/>
              <w:rPr>
                <w:sz w:val="16"/>
                <w:szCs w:val="16"/>
              </w:rPr>
            </w:pPr>
          </w:p>
        </w:tc>
      </w:tr>
      <w:tr w:rsidR="004E6330" w:rsidTr="004E6330">
        <w:trPr>
          <w:trHeight w:val="255"/>
        </w:trPr>
        <w:tc>
          <w:tcPr>
            <w:tcW w:w="4680" w:type="dxa"/>
            <w:shd w:val="clear" w:color="auto" w:fill="auto"/>
            <w:vAlign w:val="bottom"/>
          </w:tcPr>
          <w:p w:rsidR="004E6330" w:rsidRDefault="004E6330" w:rsidP="00E33249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shd w:val="clear" w:color="auto" w:fill="auto"/>
            <w:noWrap/>
            <w:vAlign w:val="bottom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right w:val="nil"/>
            </w:tcBorders>
            <w:shd w:val="clear" w:color="auto" w:fill="auto"/>
            <w:noWrap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  <w:tr w:rsidR="004E6330" w:rsidTr="004E6330">
        <w:trPr>
          <w:trHeight w:val="255"/>
        </w:trPr>
        <w:tc>
          <w:tcPr>
            <w:tcW w:w="15238" w:type="dxa"/>
            <w:gridSpan w:val="16"/>
            <w:shd w:val="clear" w:color="auto" w:fill="auto"/>
          </w:tcPr>
          <w:p w:rsidR="004E6330" w:rsidRDefault="004E6330" w:rsidP="00E332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6330" w:rsidRPr="009B0F0A" w:rsidRDefault="004E6330" w:rsidP="004E6330">
      <w:pPr>
        <w:tabs>
          <w:tab w:val="left" w:pos="7125"/>
        </w:tabs>
      </w:pPr>
    </w:p>
    <w:p w:rsidR="00501A8A" w:rsidRDefault="00501A8A"/>
    <w:sectPr w:rsidR="00501A8A" w:rsidSect="003F6E0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AEB"/>
    <w:multiLevelType w:val="hybridMultilevel"/>
    <w:tmpl w:val="2EA83E30"/>
    <w:lvl w:ilvl="0" w:tplc="041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1" w:tplc="2108A40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D3CB3"/>
    <w:multiLevelType w:val="hybridMultilevel"/>
    <w:tmpl w:val="021C4656"/>
    <w:lvl w:ilvl="0" w:tplc="B3B2323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744140"/>
    <w:multiLevelType w:val="hybridMultilevel"/>
    <w:tmpl w:val="A8D0B12C"/>
    <w:lvl w:ilvl="0" w:tplc="042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670253"/>
    <w:multiLevelType w:val="multilevel"/>
    <w:tmpl w:val="11F6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6A051571"/>
    <w:multiLevelType w:val="hybridMultilevel"/>
    <w:tmpl w:val="1B6EC510"/>
    <w:lvl w:ilvl="0" w:tplc="243C740A">
      <w:start w:val="10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5">
    <w:nsid w:val="76BD77BE"/>
    <w:multiLevelType w:val="hybridMultilevel"/>
    <w:tmpl w:val="1532762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30"/>
    <w:rsid w:val="004E6330"/>
    <w:rsid w:val="0050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63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4E633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E6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633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character" w:customStyle="1" w:styleId="apple-converted-space">
    <w:name w:val="apple-converted-space"/>
    <w:basedOn w:val="a0"/>
    <w:rsid w:val="004E6330"/>
  </w:style>
  <w:style w:type="paragraph" w:customStyle="1" w:styleId="rvps2">
    <w:name w:val="rvps2"/>
    <w:basedOn w:val="a"/>
    <w:rsid w:val="004E633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Hyperlink"/>
    <w:rsid w:val="004E6330"/>
    <w:rPr>
      <w:color w:val="0000FF"/>
      <w:u w:val="single"/>
    </w:rPr>
  </w:style>
  <w:style w:type="paragraph" w:styleId="a4">
    <w:name w:val="Normal (Web)"/>
    <w:basedOn w:val="a"/>
    <w:rsid w:val="004E633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63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4E633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E6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633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character" w:customStyle="1" w:styleId="apple-converted-space">
    <w:name w:val="apple-converted-space"/>
    <w:basedOn w:val="a0"/>
    <w:rsid w:val="004E6330"/>
  </w:style>
  <w:style w:type="paragraph" w:customStyle="1" w:styleId="rvps2">
    <w:name w:val="rvps2"/>
    <w:basedOn w:val="a"/>
    <w:rsid w:val="004E633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Hyperlink"/>
    <w:rsid w:val="004E6330"/>
    <w:rPr>
      <w:color w:val="0000FF"/>
      <w:u w:val="single"/>
    </w:rPr>
  </w:style>
  <w:style w:type="paragraph" w:styleId="a4">
    <w:name w:val="Normal (Web)"/>
    <w:basedOn w:val="a"/>
    <w:rsid w:val="004E633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3513</Words>
  <Characters>2003</Characters>
  <Application>Microsoft Office Word</Application>
  <DocSecurity>0</DocSecurity>
  <Lines>16</Lines>
  <Paragraphs>11</Paragraphs>
  <ScaleCrop>false</ScaleCrop>
  <Company>SPecialiST RePack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2022-11-17T09:28:00Z</dcterms:created>
  <dcterms:modified xsi:type="dcterms:W3CDTF">2022-11-17T09:35:00Z</dcterms:modified>
</cp:coreProperties>
</file>